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3EE" w:rsidRPr="00BB41FB" w:rsidRDefault="002B43EE" w:rsidP="002B43EE">
      <w:pPr>
        <w:autoSpaceDE w:val="0"/>
        <w:autoSpaceDN w:val="0"/>
        <w:adjustRightInd w:val="0"/>
        <w:spacing w:after="0" w:line="240" w:lineRule="auto"/>
        <w:jc w:val="both"/>
        <w:rPr>
          <w:rFonts w:ascii="Verdana" w:hAnsi="Verdana" w:cs="TimesNewRomanPS-BoldMT"/>
          <w:b/>
          <w:bCs/>
        </w:rPr>
      </w:pPr>
      <w:r w:rsidRPr="00BB41FB">
        <w:rPr>
          <w:rFonts w:ascii="Verdana" w:hAnsi="Verdana" w:cs="TimesNewRomanPS-BoldMT"/>
          <w:b/>
          <w:bCs/>
        </w:rPr>
        <w:t>Informácia k zmenám registra pôdy LPIS počas roka 201</w:t>
      </w:r>
      <w:r w:rsidR="006A55F8" w:rsidRPr="00BB41FB">
        <w:rPr>
          <w:rFonts w:ascii="Verdana" w:hAnsi="Verdana" w:cs="TimesNewRomanPS-BoldMT"/>
          <w:b/>
          <w:bCs/>
        </w:rPr>
        <w:t>5</w:t>
      </w:r>
      <w:bookmarkStart w:id="0" w:name="_GoBack"/>
      <w:bookmarkEnd w:id="0"/>
      <w:r w:rsidRPr="00BB41FB">
        <w:rPr>
          <w:rFonts w:ascii="Verdana" w:hAnsi="Verdana" w:cs="TimesNewRomanPS-BoldMT"/>
          <w:b/>
          <w:bCs/>
        </w:rPr>
        <w:t>.</w:t>
      </w:r>
    </w:p>
    <w:p w:rsidR="006A55F8" w:rsidRPr="00BB41FB" w:rsidRDefault="006A55F8" w:rsidP="002B43EE">
      <w:pPr>
        <w:autoSpaceDE w:val="0"/>
        <w:autoSpaceDN w:val="0"/>
        <w:adjustRightInd w:val="0"/>
        <w:spacing w:after="0" w:line="240" w:lineRule="auto"/>
        <w:jc w:val="both"/>
        <w:rPr>
          <w:rFonts w:ascii="Verdana" w:hAnsi="Verdana" w:cs="TimesNewRomanPS-BoldMT"/>
          <w:b/>
          <w:bCs/>
        </w:rPr>
      </w:pPr>
    </w:p>
    <w:p w:rsidR="00113B00" w:rsidRPr="00BB41FB" w:rsidRDefault="002B43EE" w:rsidP="002B43EE">
      <w:pPr>
        <w:autoSpaceDE w:val="0"/>
        <w:autoSpaceDN w:val="0"/>
        <w:adjustRightInd w:val="0"/>
        <w:spacing w:after="0" w:line="240" w:lineRule="auto"/>
        <w:jc w:val="both"/>
        <w:rPr>
          <w:rFonts w:ascii="Verdana" w:hAnsi="Verdana" w:cs="TimesNewRomanPSMT"/>
        </w:rPr>
      </w:pPr>
      <w:r w:rsidRPr="00BB41FB">
        <w:rPr>
          <w:rFonts w:ascii="Verdana" w:hAnsi="Verdana" w:cs="TimesNewRomanPSMT"/>
        </w:rPr>
        <w:t>Pre rok 2014 Národné poľnohospodárske a potravinárske centrum - Výskumný ústav</w:t>
      </w:r>
      <w:r w:rsidR="003E1770" w:rsidRPr="00BB41FB">
        <w:rPr>
          <w:rFonts w:ascii="Verdana" w:hAnsi="Verdana" w:cs="TimesNewRomanPSMT"/>
        </w:rPr>
        <w:t xml:space="preserve"> </w:t>
      </w:r>
      <w:r w:rsidRPr="00BB41FB">
        <w:rPr>
          <w:rFonts w:ascii="Verdana" w:hAnsi="Verdana" w:cs="TimesNewRomanPSMT"/>
        </w:rPr>
        <w:t>pôdoznalectva a ochrany pôdy aktualizoval a naďalej bude aktualizovať mnohé diely LPIS.</w:t>
      </w:r>
      <w:r w:rsidR="003E1770" w:rsidRPr="00BB41FB">
        <w:rPr>
          <w:rFonts w:ascii="Verdana" w:hAnsi="Verdana" w:cs="TimesNewRomanPSMT"/>
        </w:rPr>
        <w:t xml:space="preserve"> </w:t>
      </w:r>
      <w:r w:rsidRPr="00BB41FB">
        <w:rPr>
          <w:rFonts w:ascii="Verdana" w:hAnsi="Verdana" w:cs="TimesNewRomanPSMT"/>
        </w:rPr>
        <w:t>Zmenšenie výmery dielov je spôsobené z dôvodu stavebnej činnosti a z</w:t>
      </w:r>
      <w:r w:rsidR="003E1770" w:rsidRPr="00BB41FB">
        <w:rPr>
          <w:rFonts w:ascii="Verdana" w:hAnsi="Verdana" w:cs="TimesNewRomanPSMT"/>
        </w:rPr>
        <w:t> </w:t>
      </w:r>
      <w:r w:rsidRPr="00BB41FB">
        <w:rPr>
          <w:rFonts w:ascii="Verdana" w:hAnsi="Verdana" w:cs="TimesNewRomanPSMT"/>
        </w:rPr>
        <w:t>dôvodu</w:t>
      </w:r>
      <w:r w:rsidR="003E1770" w:rsidRPr="00BB41FB">
        <w:rPr>
          <w:rFonts w:ascii="Verdana" w:hAnsi="Verdana" w:cs="TimesNewRomanPSMT"/>
        </w:rPr>
        <w:t xml:space="preserve"> </w:t>
      </w:r>
      <w:r w:rsidRPr="00BB41FB">
        <w:rPr>
          <w:rFonts w:ascii="Verdana" w:hAnsi="Verdana" w:cs="TimesNewRomanPSMT"/>
        </w:rPr>
        <w:t>nedostatočného obhospodarovania plôch, najmä trvalých trávnych porastov. Na základe</w:t>
      </w:r>
      <w:r w:rsidR="003E1770" w:rsidRPr="00BB41FB">
        <w:rPr>
          <w:rFonts w:ascii="Verdana" w:hAnsi="Verdana" w:cs="TimesNewRomanPSMT"/>
        </w:rPr>
        <w:t xml:space="preserve"> </w:t>
      </w:r>
      <w:r w:rsidRPr="00BB41FB">
        <w:rPr>
          <w:rFonts w:ascii="Verdana" w:hAnsi="Verdana" w:cs="TimesNewRomanPSMT"/>
        </w:rPr>
        <w:t>novších ortofotomáp sa z výmery dielov vynímajú výmery neoprávnených prvkov ako</w:t>
      </w:r>
      <w:r w:rsidR="003E1770" w:rsidRPr="00BB41FB">
        <w:rPr>
          <w:rFonts w:ascii="Verdana" w:hAnsi="Verdana" w:cs="TimesNewRomanPSMT"/>
        </w:rPr>
        <w:t xml:space="preserve"> </w:t>
      </w:r>
      <w:r w:rsidRPr="00BB41FB">
        <w:rPr>
          <w:rFonts w:ascii="Verdana" w:hAnsi="Verdana" w:cs="TimesNewRomanPSMT"/>
        </w:rPr>
        <w:t>budovy, cesty, náletové dreviny, prípadne rozširujúce sa okrajové časti lesa. Uvedené vyňatia</w:t>
      </w:r>
      <w:r w:rsidR="003E1770" w:rsidRPr="00BB41FB">
        <w:rPr>
          <w:rFonts w:ascii="Verdana" w:hAnsi="Verdana" w:cs="TimesNewRomanPSMT"/>
        </w:rPr>
        <w:t xml:space="preserve"> </w:t>
      </w:r>
      <w:r w:rsidRPr="00BB41FB">
        <w:rPr>
          <w:rFonts w:ascii="Verdana" w:hAnsi="Verdana" w:cs="TimesNewRomanPSMT"/>
        </w:rPr>
        <w:t>sa vykonávajú na základe postupov prijatých po zisteniach auditu Európskej komisie</w:t>
      </w:r>
      <w:r w:rsidR="006A55F8" w:rsidRPr="00BB41FB">
        <w:rPr>
          <w:rFonts w:ascii="Verdana" w:hAnsi="Verdana" w:cs="TimesNewRomanPSMT"/>
        </w:rPr>
        <w:t xml:space="preserve"> a vyplývajú z príslušnej legislatívy EÚ</w:t>
      </w:r>
      <w:r w:rsidRPr="00BB41FB">
        <w:rPr>
          <w:rFonts w:ascii="Verdana" w:hAnsi="Verdana" w:cs="TimesNewRomanPSMT"/>
        </w:rPr>
        <w:t>.</w:t>
      </w:r>
      <w:r w:rsidR="003E1770" w:rsidRPr="00BB41FB">
        <w:rPr>
          <w:rFonts w:ascii="Verdana" w:hAnsi="Verdana" w:cs="TimesNewRomanPSMT"/>
        </w:rPr>
        <w:t xml:space="preserve"> </w:t>
      </w:r>
    </w:p>
    <w:p w:rsidR="00113B00" w:rsidRPr="00BB41FB" w:rsidRDefault="006A55F8" w:rsidP="002B43EE">
      <w:pPr>
        <w:autoSpaceDE w:val="0"/>
        <w:autoSpaceDN w:val="0"/>
        <w:adjustRightInd w:val="0"/>
        <w:spacing w:after="0" w:line="240" w:lineRule="auto"/>
        <w:jc w:val="both"/>
        <w:rPr>
          <w:rFonts w:ascii="Verdana" w:hAnsi="Verdana" w:cs="TimesNewRomanPSMT"/>
        </w:rPr>
      </w:pPr>
      <w:r w:rsidRPr="00256096">
        <w:rPr>
          <w:rFonts w:ascii="Verdana" w:hAnsi="Verdana" w:cs="TimesNewRomanPSMT"/>
        </w:rPr>
        <w:t>Počas roka 2015 sa v rámci cyklickej aktualizácie LPIS aktualizujú</w:t>
      </w:r>
      <w:r w:rsidRPr="00BB41FB">
        <w:rPr>
          <w:rFonts w:ascii="Verdana" w:hAnsi="Verdana" w:cs="TimesNewRomanPSMT"/>
        </w:rPr>
        <w:t xml:space="preserve"> KD LPIS na podklade už piateho cyklu obnovy digitálnych ortofotomáp (západné Slovensko bolo nasnímané v roku 2014) KD LPIS lokalizované v rámci západného Slovenska. Jedná sa o cca jednu tretinu územia SR. Tieto zmeny sú exportované z registra LPIS raz do mesiaca.</w:t>
      </w:r>
    </w:p>
    <w:p w:rsidR="006A55F8" w:rsidRPr="00BB41FB" w:rsidRDefault="006A55F8" w:rsidP="002B43EE">
      <w:pPr>
        <w:autoSpaceDE w:val="0"/>
        <w:autoSpaceDN w:val="0"/>
        <w:adjustRightInd w:val="0"/>
        <w:spacing w:after="0" w:line="240" w:lineRule="auto"/>
        <w:jc w:val="both"/>
        <w:rPr>
          <w:rFonts w:ascii="Verdana" w:hAnsi="Verdana" w:cs="TimesNewRomanPSMT"/>
        </w:rPr>
      </w:pPr>
      <w:r w:rsidRPr="00BB41FB">
        <w:rPr>
          <w:rFonts w:ascii="Verdana" w:hAnsi="Verdana" w:cs="TimesNewRomanPSMT"/>
        </w:rPr>
        <w:t>Exportované mesačne sú aj aktualizácie KD LPIS ktoré sa vykonávajú z kontrol na mieste – KNM, tieto prebiehajú v rámci celej SR.</w:t>
      </w:r>
    </w:p>
    <w:p w:rsidR="006A55F8" w:rsidRPr="00BB41FB" w:rsidRDefault="006A55F8" w:rsidP="002B43EE">
      <w:pPr>
        <w:autoSpaceDE w:val="0"/>
        <w:autoSpaceDN w:val="0"/>
        <w:adjustRightInd w:val="0"/>
        <w:spacing w:after="0" w:line="240" w:lineRule="auto"/>
        <w:jc w:val="both"/>
        <w:rPr>
          <w:rFonts w:ascii="Verdana" w:hAnsi="Verdana" w:cs="TimesNewRomanPSMT"/>
        </w:rPr>
      </w:pPr>
    </w:p>
    <w:p w:rsidR="002B43EE" w:rsidRPr="00BB41FB" w:rsidRDefault="002B43EE" w:rsidP="002B43EE">
      <w:pPr>
        <w:autoSpaceDE w:val="0"/>
        <w:autoSpaceDN w:val="0"/>
        <w:adjustRightInd w:val="0"/>
        <w:spacing w:after="0" w:line="240" w:lineRule="auto"/>
        <w:jc w:val="both"/>
        <w:rPr>
          <w:rFonts w:ascii="Verdana" w:hAnsi="Verdana" w:cs="TimesNewRomanPSMT"/>
        </w:rPr>
      </w:pPr>
      <w:r w:rsidRPr="00BB41FB">
        <w:rPr>
          <w:rFonts w:ascii="Verdana" w:hAnsi="Verdana" w:cs="TimesNewRomanPSMT"/>
        </w:rPr>
        <w:t>Detailné informácie o zmene hraníc je možné získať na internetovej stránke</w:t>
      </w:r>
      <w:r w:rsidR="003E1770" w:rsidRPr="00BB41FB">
        <w:rPr>
          <w:rFonts w:ascii="Verdana" w:hAnsi="Verdana" w:cs="TimesNewRomanPSMT"/>
        </w:rPr>
        <w:t xml:space="preserve"> </w:t>
      </w:r>
      <w:r w:rsidRPr="00BB41FB">
        <w:rPr>
          <w:rFonts w:ascii="Verdana" w:hAnsi="Verdana" w:cs="TimesNewRomanPSMT"/>
        </w:rPr>
        <w:t>www.podnemapy.sk, kde je možné zároveň zobraziť hr</w:t>
      </w:r>
      <w:r w:rsidR="006A55F8" w:rsidRPr="00BB41FB">
        <w:rPr>
          <w:rFonts w:ascii="Verdana" w:hAnsi="Verdana" w:cs="TimesNewRomanPSMT"/>
        </w:rPr>
        <w:t>anice dielov platné pre rok 2015</w:t>
      </w:r>
      <w:r w:rsidR="003E1770" w:rsidRPr="00BB41FB">
        <w:rPr>
          <w:rFonts w:ascii="Verdana" w:hAnsi="Verdana" w:cs="TimesNewRomanPSMT"/>
        </w:rPr>
        <w:t xml:space="preserve"> </w:t>
      </w:r>
      <w:r w:rsidRPr="00BB41FB">
        <w:rPr>
          <w:rFonts w:ascii="Verdana" w:hAnsi="Verdana" w:cs="TimesNewRomanPSMT"/>
        </w:rPr>
        <w:t xml:space="preserve">k </w:t>
      </w:r>
      <w:r w:rsidR="00837705" w:rsidRPr="00BB41FB">
        <w:rPr>
          <w:rFonts w:ascii="Verdana" w:hAnsi="Verdana" w:cs="TimesNewRomanPSMT"/>
        </w:rPr>
        <w:t>4</w:t>
      </w:r>
      <w:r w:rsidRPr="00BB41FB">
        <w:rPr>
          <w:rFonts w:ascii="Verdana" w:hAnsi="Verdana" w:cs="TimesNewRomanPSMT"/>
        </w:rPr>
        <w:t>.3.201</w:t>
      </w:r>
      <w:r w:rsidR="00837705" w:rsidRPr="00BB41FB">
        <w:rPr>
          <w:rFonts w:ascii="Verdana" w:hAnsi="Verdana" w:cs="TimesNewRomanPSMT"/>
        </w:rPr>
        <w:t>5</w:t>
      </w:r>
      <w:r w:rsidRPr="00BB41FB">
        <w:rPr>
          <w:rFonts w:ascii="Verdana" w:hAnsi="Verdana" w:cs="TimesNewRomanPSMT"/>
        </w:rPr>
        <w:t xml:space="preserve"> (vyznačené červenou farbou) zároveň s aktuálny</w:t>
      </w:r>
      <w:r w:rsidR="006A55F8" w:rsidRPr="00BB41FB">
        <w:rPr>
          <w:rFonts w:ascii="Verdana" w:hAnsi="Verdana" w:cs="TimesNewRomanPSMT"/>
        </w:rPr>
        <w:t>mi hranicami dielov pre rok 2015</w:t>
      </w:r>
      <w:r w:rsidR="003E1770" w:rsidRPr="00BB41FB">
        <w:rPr>
          <w:rFonts w:ascii="Verdana" w:hAnsi="Verdana" w:cs="TimesNewRomanPSMT"/>
        </w:rPr>
        <w:t xml:space="preserve"> </w:t>
      </w:r>
      <w:r w:rsidRPr="00BB41FB">
        <w:rPr>
          <w:rFonts w:ascii="Verdana" w:hAnsi="Verdana" w:cs="TimesNewRomanPSMT"/>
        </w:rPr>
        <w:t>(vyznačené žltou farbou).</w:t>
      </w:r>
    </w:p>
    <w:p w:rsidR="00113B00" w:rsidRPr="00BB41FB" w:rsidRDefault="00113B00" w:rsidP="002B43EE">
      <w:pPr>
        <w:autoSpaceDE w:val="0"/>
        <w:autoSpaceDN w:val="0"/>
        <w:adjustRightInd w:val="0"/>
        <w:spacing w:after="0" w:line="240" w:lineRule="auto"/>
        <w:jc w:val="both"/>
        <w:rPr>
          <w:rFonts w:ascii="Verdana" w:hAnsi="Verdana" w:cs="TimesNewRomanPSMT"/>
        </w:rPr>
      </w:pPr>
    </w:p>
    <w:p w:rsidR="00B800F6" w:rsidRPr="00BB41FB" w:rsidRDefault="002B43EE" w:rsidP="003E1770">
      <w:pPr>
        <w:autoSpaceDE w:val="0"/>
        <w:autoSpaceDN w:val="0"/>
        <w:adjustRightInd w:val="0"/>
        <w:spacing w:after="0" w:line="240" w:lineRule="auto"/>
        <w:jc w:val="both"/>
        <w:rPr>
          <w:rFonts w:ascii="Verdana" w:hAnsi="Verdana" w:cs="TimesNewRomanPSMT"/>
        </w:rPr>
      </w:pPr>
      <w:r w:rsidRPr="00BB41FB">
        <w:rPr>
          <w:rFonts w:ascii="Verdana" w:hAnsi="Verdana" w:cs="TimesNewRomanPSMT"/>
        </w:rPr>
        <w:t>Zmena výmery je len dôsledkom zmeny hraníc dielu</w:t>
      </w:r>
      <w:r w:rsidR="003E1770" w:rsidRPr="00BB41FB">
        <w:rPr>
          <w:rFonts w:ascii="Verdana" w:hAnsi="Verdana" w:cs="TimesNewRomanPSMT"/>
        </w:rPr>
        <w:t xml:space="preserve"> </w:t>
      </w:r>
      <w:r w:rsidRPr="00BB41FB">
        <w:rPr>
          <w:rFonts w:ascii="Verdana" w:hAnsi="Verdana" w:cs="TimesNewRomanPSMT"/>
        </w:rPr>
        <w:t>z vyššie uvedených dôvodov. Príklad vyňatia náletov na TTP je možné vidieť na obrázku</w:t>
      </w:r>
      <w:r w:rsidR="005B0B02" w:rsidRPr="00BB41FB">
        <w:rPr>
          <w:rFonts w:ascii="Verdana" w:hAnsi="Verdana" w:cs="TimesNewRomanPSMT"/>
        </w:rPr>
        <w:t xml:space="preserve"> 1</w:t>
      </w:r>
      <w:r w:rsidRPr="00BB41FB">
        <w:rPr>
          <w:rFonts w:ascii="Verdana" w:hAnsi="Verdana" w:cs="TimesNewRomanPSMT"/>
        </w:rPr>
        <w:t>.</w:t>
      </w:r>
      <w:r w:rsidR="00113B00" w:rsidRPr="00BB41FB">
        <w:rPr>
          <w:rFonts w:ascii="Verdana" w:hAnsi="Verdana" w:cs="TimesNewRomanPSMT"/>
        </w:rPr>
        <w:t xml:space="preserve"> </w:t>
      </w:r>
      <w:r w:rsidRPr="00BB41FB">
        <w:rPr>
          <w:rFonts w:ascii="Verdana" w:hAnsi="Verdana" w:cs="TimesNewRomanPSMT"/>
        </w:rPr>
        <w:t xml:space="preserve">Plocha medzi červenou hranicou a žltou hranicou označená </w:t>
      </w:r>
      <w:r w:rsidR="006A55F8" w:rsidRPr="00BB41FB">
        <w:rPr>
          <w:rFonts w:ascii="Verdana" w:hAnsi="Verdana" w:cs="TimesNewRomanPSMT"/>
        </w:rPr>
        <w:t>šípkami bola z LPIS pre rok 2015</w:t>
      </w:r>
      <w:r w:rsidR="00113B00" w:rsidRPr="00BB41FB">
        <w:rPr>
          <w:rFonts w:ascii="Verdana" w:hAnsi="Verdana" w:cs="TimesNewRomanPSMT"/>
        </w:rPr>
        <w:t xml:space="preserve"> </w:t>
      </w:r>
      <w:r w:rsidRPr="00BB41FB">
        <w:rPr>
          <w:rFonts w:ascii="Verdana" w:hAnsi="Verdana" w:cs="TimesNewRomanPSMT"/>
        </w:rPr>
        <w:t>vyňatá a spôsobila zníženie výmery oproti stavu LPIS počas podávania žiadostí. Tieto zmeny</w:t>
      </w:r>
      <w:r w:rsidR="00113B00" w:rsidRPr="00BB41FB">
        <w:rPr>
          <w:rFonts w:ascii="Verdana" w:hAnsi="Verdana" w:cs="TimesNewRomanPSMT"/>
        </w:rPr>
        <w:t xml:space="preserve"> </w:t>
      </w:r>
      <w:r w:rsidRPr="00BB41FB">
        <w:rPr>
          <w:rFonts w:ascii="Verdana" w:hAnsi="Verdana" w:cs="TimesNewRomanPSMT"/>
        </w:rPr>
        <w:t xml:space="preserve">majú za dôsledok aj zníženie výmer na </w:t>
      </w:r>
      <w:r w:rsidR="00592A34" w:rsidRPr="00592A34">
        <w:rPr>
          <w:rFonts w:ascii="Verdana" w:hAnsi="Verdana" w:cs="TimesNewRomanPSMT"/>
        </w:rPr>
        <w:t>agroenvironmentálno – klimatické</w:t>
      </w:r>
      <w:r w:rsidRPr="00BB41FB">
        <w:rPr>
          <w:rFonts w:ascii="Verdana" w:hAnsi="Verdana" w:cs="TimesNewRomanPSMT"/>
        </w:rPr>
        <w:t xml:space="preserve"> opatrenia (napr. biotopy).</w:t>
      </w:r>
      <w:r w:rsidR="003E1770" w:rsidRPr="00BB41FB">
        <w:rPr>
          <w:rFonts w:ascii="Verdana" w:hAnsi="Verdana" w:cs="TimesNewRomanPSMT"/>
        </w:rPr>
        <w:t xml:space="preserve"> </w:t>
      </w:r>
      <w:r w:rsidRPr="00BB41FB">
        <w:rPr>
          <w:rFonts w:ascii="Verdana" w:hAnsi="Verdana" w:cs="TimesNewRomanPSMT"/>
        </w:rPr>
        <w:t>Prakticky to znamená, že z dôvodu nedostatočného obhospodarovania došlo k</w:t>
      </w:r>
      <w:r w:rsidR="003E1770" w:rsidRPr="00BB41FB">
        <w:rPr>
          <w:rFonts w:ascii="Verdana" w:hAnsi="Verdana" w:cs="TimesNewRomanPSMT"/>
        </w:rPr>
        <w:t> </w:t>
      </w:r>
      <w:r w:rsidRPr="00BB41FB">
        <w:rPr>
          <w:rFonts w:ascii="Verdana" w:hAnsi="Verdana" w:cs="TimesNewRomanPSMT"/>
        </w:rPr>
        <w:t>zníženiu</w:t>
      </w:r>
      <w:r w:rsidR="003E1770" w:rsidRPr="00BB41FB">
        <w:rPr>
          <w:rFonts w:ascii="Verdana" w:hAnsi="Verdana" w:cs="TimesNewRomanPSMT"/>
        </w:rPr>
        <w:t xml:space="preserve"> </w:t>
      </w:r>
      <w:r w:rsidRPr="00BB41FB">
        <w:rPr>
          <w:rFonts w:ascii="Verdana" w:hAnsi="Verdana" w:cs="TimesNewRomanPSMT"/>
        </w:rPr>
        <w:t>výmery biotopu</w:t>
      </w:r>
      <w:r w:rsidR="006A55F8" w:rsidRPr="00BB41FB">
        <w:rPr>
          <w:rFonts w:ascii="Verdana" w:hAnsi="Verdana" w:cs="TimesNewRomanPSMT"/>
        </w:rPr>
        <w:t xml:space="preserve">. </w:t>
      </w:r>
      <w:r w:rsidR="005B0B02" w:rsidRPr="00BB41FB">
        <w:rPr>
          <w:rFonts w:ascii="Verdana" w:hAnsi="Verdana" w:cs="TimesNewRomanPSMT"/>
        </w:rPr>
        <w:t>Príklad vyňatia stavby  je možné vidieť na obrázku 2.</w:t>
      </w:r>
    </w:p>
    <w:p w:rsidR="00837705" w:rsidRPr="00BB41FB" w:rsidRDefault="00837705" w:rsidP="00837705">
      <w:pPr>
        <w:keepNext/>
        <w:autoSpaceDE w:val="0"/>
        <w:autoSpaceDN w:val="0"/>
        <w:adjustRightInd w:val="0"/>
        <w:spacing w:after="0" w:line="240" w:lineRule="auto"/>
        <w:jc w:val="both"/>
        <w:rPr>
          <w:rFonts w:ascii="Verdana" w:hAnsi="Verdana"/>
        </w:rPr>
      </w:pPr>
      <w:r w:rsidRPr="00BB41FB">
        <w:rPr>
          <w:rFonts w:ascii="Verdana" w:hAnsi="Verdana"/>
          <w:noProof/>
          <w:lang w:eastAsia="sk-SK"/>
        </w:rPr>
        <w:lastRenderedPageBreak/>
        <w:drawing>
          <wp:inline distT="0" distB="0" distL="0" distR="0" wp14:anchorId="75137B69" wp14:editId="07726847">
            <wp:extent cx="5760720" cy="61000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6100018"/>
                    </a:xfrm>
                    <a:prstGeom prst="rect">
                      <a:avLst/>
                    </a:prstGeom>
                  </pic:spPr>
                </pic:pic>
              </a:graphicData>
            </a:graphic>
          </wp:inline>
        </w:drawing>
      </w:r>
    </w:p>
    <w:p w:rsidR="00837705" w:rsidRPr="00BB41FB" w:rsidRDefault="00837705" w:rsidP="00837705">
      <w:pPr>
        <w:pStyle w:val="Popis"/>
        <w:jc w:val="both"/>
        <w:rPr>
          <w:rFonts w:ascii="Verdana" w:hAnsi="Verdana" w:cs="TimesNewRomanPSMT"/>
          <w:color w:val="auto"/>
          <w:sz w:val="22"/>
          <w:szCs w:val="22"/>
        </w:rPr>
      </w:pPr>
      <w:r w:rsidRPr="00BB41FB">
        <w:rPr>
          <w:rFonts w:ascii="Verdana" w:hAnsi="Verdana"/>
          <w:color w:val="auto"/>
          <w:sz w:val="22"/>
          <w:szCs w:val="22"/>
        </w:rPr>
        <w:t xml:space="preserve">Obr. </w:t>
      </w:r>
      <w:r w:rsidR="00BB41FB" w:rsidRPr="00BB41FB">
        <w:rPr>
          <w:rFonts w:ascii="Verdana" w:hAnsi="Verdana"/>
          <w:color w:val="auto"/>
          <w:sz w:val="22"/>
          <w:szCs w:val="22"/>
        </w:rPr>
        <w:fldChar w:fldCharType="begin"/>
      </w:r>
      <w:r w:rsidR="00BB41FB" w:rsidRPr="00BB41FB">
        <w:rPr>
          <w:rFonts w:ascii="Verdana" w:hAnsi="Verdana"/>
          <w:color w:val="auto"/>
          <w:sz w:val="22"/>
          <w:szCs w:val="22"/>
        </w:rPr>
        <w:instrText xml:space="preserve"> SEQ Obrázok \* ARABIC </w:instrText>
      </w:r>
      <w:r w:rsidR="00BB41FB" w:rsidRPr="00BB41FB">
        <w:rPr>
          <w:rFonts w:ascii="Verdana" w:hAnsi="Verdana"/>
          <w:color w:val="auto"/>
          <w:sz w:val="22"/>
          <w:szCs w:val="22"/>
        </w:rPr>
        <w:fldChar w:fldCharType="separate"/>
      </w:r>
      <w:r w:rsidRPr="00BB41FB">
        <w:rPr>
          <w:rFonts w:ascii="Verdana" w:hAnsi="Verdana"/>
          <w:noProof/>
          <w:color w:val="auto"/>
          <w:sz w:val="22"/>
          <w:szCs w:val="22"/>
        </w:rPr>
        <w:t>1</w:t>
      </w:r>
      <w:r w:rsidR="00BB41FB" w:rsidRPr="00BB41FB">
        <w:rPr>
          <w:rFonts w:ascii="Verdana" w:hAnsi="Verdana"/>
          <w:noProof/>
          <w:color w:val="auto"/>
          <w:sz w:val="22"/>
          <w:szCs w:val="22"/>
        </w:rPr>
        <w:fldChar w:fldCharType="end"/>
      </w:r>
    </w:p>
    <w:p w:rsidR="00837705" w:rsidRPr="00BB41FB" w:rsidRDefault="00837705" w:rsidP="00837705">
      <w:pPr>
        <w:keepNext/>
        <w:autoSpaceDE w:val="0"/>
        <w:autoSpaceDN w:val="0"/>
        <w:adjustRightInd w:val="0"/>
        <w:spacing w:after="0" w:line="240" w:lineRule="auto"/>
        <w:jc w:val="both"/>
        <w:rPr>
          <w:rFonts w:ascii="Verdana" w:hAnsi="Verdana"/>
        </w:rPr>
      </w:pPr>
      <w:r w:rsidRPr="00BB41FB">
        <w:rPr>
          <w:rFonts w:ascii="Verdana" w:hAnsi="Verdana"/>
          <w:noProof/>
          <w:lang w:eastAsia="sk-SK"/>
        </w:rPr>
        <w:lastRenderedPageBreak/>
        <w:drawing>
          <wp:inline distT="0" distB="0" distL="0" distR="0" wp14:anchorId="68EE936A" wp14:editId="239A412C">
            <wp:extent cx="5760720" cy="48965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4896551"/>
                    </a:xfrm>
                    <a:prstGeom prst="rect">
                      <a:avLst/>
                    </a:prstGeom>
                  </pic:spPr>
                </pic:pic>
              </a:graphicData>
            </a:graphic>
          </wp:inline>
        </w:drawing>
      </w:r>
    </w:p>
    <w:p w:rsidR="00837705" w:rsidRPr="00BB41FB" w:rsidRDefault="00837705" w:rsidP="00837705">
      <w:pPr>
        <w:pStyle w:val="Popis"/>
        <w:jc w:val="both"/>
        <w:rPr>
          <w:rFonts w:ascii="Verdana" w:hAnsi="Verdana"/>
          <w:color w:val="auto"/>
          <w:sz w:val="22"/>
          <w:szCs w:val="22"/>
        </w:rPr>
      </w:pPr>
      <w:r w:rsidRPr="00BB41FB">
        <w:rPr>
          <w:rFonts w:ascii="Verdana" w:hAnsi="Verdana"/>
          <w:color w:val="auto"/>
          <w:sz w:val="22"/>
          <w:szCs w:val="22"/>
        </w:rPr>
        <w:t>Obr. 2</w:t>
      </w:r>
    </w:p>
    <w:p w:rsidR="00837705" w:rsidRPr="00BB41FB" w:rsidRDefault="00A91208" w:rsidP="00BB41FB">
      <w:pPr>
        <w:autoSpaceDE w:val="0"/>
        <w:autoSpaceDN w:val="0"/>
        <w:adjustRightInd w:val="0"/>
        <w:spacing w:after="0" w:line="240" w:lineRule="auto"/>
        <w:jc w:val="both"/>
        <w:rPr>
          <w:rFonts w:ascii="Verdana" w:hAnsi="Verdana" w:cs="TimesNewRomanPSMT"/>
        </w:rPr>
      </w:pPr>
      <w:r w:rsidRPr="00BB41FB">
        <w:rPr>
          <w:rFonts w:ascii="Verdana" w:hAnsi="Verdana" w:cs="TimesNewRomanPSMT"/>
        </w:rPr>
        <w:t xml:space="preserve">Zoznam lokalít určených k cyklickej aktualizácii v roku 2015: </w:t>
      </w:r>
    </w:p>
    <w:p w:rsidR="00A91208" w:rsidRPr="00BB41FB" w:rsidRDefault="00A91208" w:rsidP="00BB41FB">
      <w:pPr>
        <w:keepNext/>
        <w:jc w:val="both"/>
        <w:rPr>
          <w:rFonts w:ascii="Verdana" w:hAnsi="Verdana"/>
        </w:rPr>
      </w:pPr>
      <w:r w:rsidRPr="00BB41FB">
        <w:rPr>
          <w:rFonts w:ascii="Verdana" w:hAnsi="Verdana"/>
        </w:rPr>
        <w:t xml:space="preserve">Holíč, Skalica, Chvojnica, Vrbovce, Veľká Javorina, Bošáca, Drietoma, Opatová, Omšenie, Vápeč, Zliechov, Kľačno, Sekule, Borský Svätý Jur, Šaštín, Šajdíkove Humence, Prietrž, Brezová pod Bradlom, Krajné, Čachtice, Hrádok, Zlatníky, Chlievany, Uhrovec, Nováky, Sebedražie, Malé Leváre, Závod, Lakšárska Nová Ves, Prievaly, Jablonica, Dobrá Voda, Vrbové, Piešťany-letisko, Hubina, Velušovce, Chynorany, Brodské, Gbely, Radošovce, Sobotište, Turá Lúka, Stará Turá, Dolné Srnie, Beckov, Trenčianske Jastrabie, Timoradza, Kšinná, Nitrianske Rudno, Lazany, Nová Stráž, Iža, Patince, Kravany nad Dunajom, Obid, Štúrovo-papiereň, Partizánske, Čereňany, Podhradie pri Novákoch, Gajary, Leváre, Rohožník, Plavecký Mikuláš, Smolenice, Dolná Krupá, Veľké Kostoľany, Drahovce, Radošina, Urmince, Krnča, Klíž, Veľké Pole, Ostrý Grúň, Záhorská Ves, Láb, VO Záhorie, Pernek, Dubová, Suchá nad Parnou, Špačince, Leopoldov, Pastuchov, Nové Sady, Lefantovce, Velčice, Topoľčianky, Jedľové Kostoľany, Žarnovica, Zohor, Pajštún, Limbach, Šenkvice, Cífer, Zeleneč, Vinohrady nad Váhom, Rišňovce, Lužianky, Žirany, Jelenec, Zlaté Moravce, Hronský Beňadik, Tekovská Breznica, Devínska Nová Ves, Vinohrady, Vajnory, Senec, Kráľová pri Senci, Sládkovičovo, Váhovce, Hájske, Cabaj-Čápor, Čechynce, Vráble, Mochovce, Tlmače, Drženice, Sihoť, Petržalka, Rovinka, Čakany, Jelka, Čierna Voda, </w:t>
      </w:r>
      <w:r w:rsidRPr="00BB41FB">
        <w:rPr>
          <w:rFonts w:ascii="Verdana" w:hAnsi="Verdana"/>
        </w:rPr>
        <w:lastRenderedPageBreak/>
        <w:t>Matúškovo, Šaľa, Jatov, Komjatice, Maňa, Lok, Kalná nad Hronom, Brhlovce, Moravce, Medovarce, Čelovce, Rusovce, Hamuliakovo, Paka, Orechová Potôň, Dunajský Klátov, Kráľov Brod, Žihárec, Palárikovo, Kostolný Sek, Hul, Bardoňovo, Tekovské Lužany, Zbrojníky, Hokovce, Turovce, Vinica, Dobrohošť, Kračany, Dolný Bar, Topoľníky, Neded, Zemné, Dvory nad Žitavou, Semerovo, Kolta, Nýrovce, Šalov, Kubáňovo, Tešmák, Veľká Ves nad Ipľom, Bodíky, Gabčíkovo, Pataš, Veľký Meder, Bodzianske Lúky, Nesvady, Bajč, Pribeta, Svodín, Bíňa, Sikenička, Sap, Medveďov, Tôň, Okoličná na Ostrove, Kameničná, Chotín, Modrany, Gbelce, Belá, Bajtava, Burda, Trávnik, Zlatná na Ostrove</w:t>
      </w:r>
    </w:p>
    <w:sectPr w:rsidR="00A91208" w:rsidRPr="00BB41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1" w:usb1="00000000" w:usb2="00000000" w:usb3="00000000" w:csb0="00000003"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3EE"/>
    <w:rsid w:val="000876B4"/>
    <w:rsid w:val="00113B00"/>
    <w:rsid w:val="00256096"/>
    <w:rsid w:val="002B43EE"/>
    <w:rsid w:val="003E1770"/>
    <w:rsid w:val="00592A34"/>
    <w:rsid w:val="005B0B02"/>
    <w:rsid w:val="006A55F8"/>
    <w:rsid w:val="00837705"/>
    <w:rsid w:val="00A91208"/>
    <w:rsid w:val="00B800F6"/>
    <w:rsid w:val="00B87565"/>
    <w:rsid w:val="00BB41F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770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7705"/>
    <w:rPr>
      <w:rFonts w:ascii="Tahoma" w:hAnsi="Tahoma" w:cs="Tahoma"/>
      <w:sz w:val="16"/>
      <w:szCs w:val="16"/>
    </w:rPr>
  </w:style>
  <w:style w:type="paragraph" w:styleId="Popis">
    <w:name w:val="caption"/>
    <w:basedOn w:val="Normlny"/>
    <w:next w:val="Normlny"/>
    <w:uiPriority w:val="35"/>
    <w:unhideWhenUsed/>
    <w:qFormat/>
    <w:rsid w:val="0083770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770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7705"/>
    <w:rPr>
      <w:rFonts w:ascii="Tahoma" w:hAnsi="Tahoma" w:cs="Tahoma"/>
      <w:sz w:val="16"/>
      <w:szCs w:val="16"/>
    </w:rPr>
  </w:style>
  <w:style w:type="paragraph" w:styleId="Popis">
    <w:name w:val="caption"/>
    <w:basedOn w:val="Normlny"/>
    <w:next w:val="Normlny"/>
    <w:uiPriority w:val="35"/>
    <w:unhideWhenUsed/>
    <w:qFormat/>
    <w:rsid w:val="0083770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614</Words>
  <Characters>3504</Characters>
  <Application>Microsoft Office Word</Application>
  <DocSecurity>0</DocSecurity>
  <Lines>29</Lines>
  <Paragraphs>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VUPOP</Company>
  <LinksUpToDate>false</LinksUpToDate>
  <CharactersWithSpaces>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VUPOP</dc:creator>
  <cp:lastModifiedBy>x</cp:lastModifiedBy>
  <cp:revision>4</cp:revision>
  <dcterms:created xsi:type="dcterms:W3CDTF">2015-07-08T10:10:00Z</dcterms:created>
  <dcterms:modified xsi:type="dcterms:W3CDTF">2015-07-10T07:30:00Z</dcterms:modified>
</cp:coreProperties>
</file>